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A1D35" w14:textId="77777777" w:rsidR="00296174" w:rsidRPr="008C13A3" w:rsidRDefault="00296174" w:rsidP="00296174">
      <w:pPr>
        <w:ind w:left="426" w:right="-17"/>
        <w:jc w:val="center"/>
        <w:rPr>
          <w:rFonts w:ascii="Arial" w:hAnsi="Arial" w:cs="Arial"/>
          <w:b/>
        </w:rPr>
      </w:pPr>
      <w:bookmarkStart w:id="0" w:name="_Hlk142658039"/>
    </w:p>
    <w:p w14:paraId="47E5D65F" w14:textId="2F286C48" w:rsidR="001D32DF" w:rsidRPr="008C13A3" w:rsidRDefault="001D32DF" w:rsidP="00296174">
      <w:pPr>
        <w:ind w:left="426" w:right="-17"/>
        <w:jc w:val="center"/>
        <w:rPr>
          <w:rFonts w:ascii="Arial" w:hAnsi="Arial" w:cs="Arial"/>
          <w:b/>
        </w:rPr>
      </w:pPr>
      <w:r w:rsidRPr="008C13A3">
        <w:rPr>
          <w:rFonts w:ascii="Arial" w:hAnsi="Arial" w:cs="Arial"/>
          <w:b/>
        </w:rPr>
        <w:t>ANEXO V</w:t>
      </w:r>
      <w:r w:rsidR="00FF2E17" w:rsidRPr="008C13A3">
        <w:rPr>
          <w:rFonts w:ascii="Arial" w:hAnsi="Arial" w:cs="Arial"/>
          <w:b/>
        </w:rPr>
        <w:t>I</w:t>
      </w:r>
      <w:r w:rsidR="00B15AAE">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013BCE0B"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 xml:space="preserve">nomeado(a) pela Portaria nº ......, de </w:t>
      </w:r>
      <w:proofErr w:type="gramStart"/>
      <w:r w:rsidR="009872FB" w:rsidRPr="008C13A3">
        <w:rPr>
          <w:rFonts w:ascii="Arial" w:hAnsi="Arial" w:cs="Arial"/>
          <w:sz w:val="22"/>
          <w:szCs w:val="22"/>
          <w:lang w:val="pt-PT"/>
        </w:rPr>
        <w:t>.....</w:t>
      </w:r>
      <w:proofErr w:type="gramEnd"/>
      <w:r w:rsidR="009872FB" w:rsidRPr="008C13A3">
        <w:rPr>
          <w:rFonts w:ascii="Arial" w:hAnsi="Arial" w:cs="Arial"/>
          <w:sz w:val="22"/>
          <w:szCs w:val="22"/>
          <w:lang w:val="pt-PT"/>
        </w:rPr>
        <w:t xml:space="preserve">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w:t>
      </w:r>
      <w:r w:rsidR="009872FB" w:rsidRPr="00B15AAE">
        <w:rPr>
          <w:rFonts w:ascii="Arial" w:hAnsi="Arial" w:cs="Arial"/>
          <w:i/>
          <w:iCs/>
          <w:sz w:val="22"/>
          <w:szCs w:val="22"/>
          <w:lang w:val="pt-PT"/>
        </w:rPr>
        <w:t>procuração apresentada nos autos</w:t>
      </w:r>
      <w:r w:rsidRPr="00B15AAE">
        <w:rPr>
          <w:rFonts w:ascii="Arial" w:hAnsi="Arial" w:cs="Arial"/>
          <w:sz w:val="22"/>
          <w:szCs w:val="22"/>
        </w:rPr>
        <w:t xml:space="preserve"> tendo em vista o que consta no </w:t>
      </w:r>
      <w:r w:rsidR="005466C3" w:rsidRPr="00B15AAE">
        <w:rPr>
          <w:rFonts w:ascii="Arial" w:hAnsi="Arial" w:cs="Arial"/>
          <w:b/>
          <w:bCs/>
          <w:sz w:val="22"/>
          <w:szCs w:val="22"/>
        </w:rPr>
        <w:t xml:space="preserve">Processo Administrativo nº </w:t>
      </w:r>
      <w:r w:rsidR="00B15AAE" w:rsidRPr="00B15AAE">
        <w:rPr>
          <w:rFonts w:ascii="Arial" w:hAnsi="Arial" w:cs="Arial"/>
          <w:b/>
          <w:bCs/>
          <w:sz w:val="22"/>
          <w:szCs w:val="22"/>
        </w:rPr>
        <w:t>17.122/2023</w:t>
      </w:r>
      <w:r w:rsidR="005466C3" w:rsidRPr="00B15AAE">
        <w:rPr>
          <w:rFonts w:ascii="Arial" w:hAnsi="Arial" w:cs="Arial"/>
          <w:b/>
          <w:bCs/>
          <w:sz w:val="22"/>
          <w:szCs w:val="22"/>
        </w:rPr>
        <w:t xml:space="preserve"> </w:t>
      </w:r>
      <w:r w:rsidRPr="00B15AAE">
        <w:rPr>
          <w:rFonts w:ascii="Arial" w:hAnsi="Arial" w:cs="Arial"/>
          <w:sz w:val="22"/>
          <w:szCs w:val="22"/>
        </w:rPr>
        <w:t xml:space="preserve">e em observância às disposições da Lei nº </w:t>
      </w:r>
      <w:r w:rsidR="00F232EF" w:rsidRPr="00B15AAE">
        <w:rPr>
          <w:rFonts w:ascii="Arial" w:hAnsi="Arial" w:cs="Arial"/>
          <w:sz w:val="22"/>
          <w:szCs w:val="22"/>
        </w:rPr>
        <w:t xml:space="preserve">14.133, </w:t>
      </w:r>
      <w:r w:rsidR="009872FB" w:rsidRPr="00B15AAE">
        <w:rPr>
          <w:rFonts w:ascii="Arial" w:hAnsi="Arial" w:cs="Arial"/>
          <w:sz w:val="22"/>
          <w:szCs w:val="22"/>
        </w:rPr>
        <w:t xml:space="preserve">de 1º de abril </w:t>
      </w:r>
      <w:r w:rsidR="00F232EF" w:rsidRPr="00B15AAE">
        <w:rPr>
          <w:rFonts w:ascii="Arial" w:hAnsi="Arial" w:cs="Arial"/>
          <w:sz w:val="22"/>
          <w:szCs w:val="22"/>
        </w:rPr>
        <w:t>de 2021</w:t>
      </w:r>
      <w:r w:rsidR="0050761F" w:rsidRPr="00B15AAE">
        <w:rPr>
          <w:rFonts w:ascii="Arial" w:hAnsi="Arial" w:cs="Arial"/>
          <w:sz w:val="22"/>
          <w:szCs w:val="22"/>
        </w:rPr>
        <w:t xml:space="preserve"> </w:t>
      </w:r>
      <w:r w:rsidR="0050761F" w:rsidRPr="00B15AAE">
        <w:rPr>
          <w:rFonts w:ascii="Arial" w:hAnsi="Arial" w:cs="Arial"/>
          <w:sz w:val="22"/>
          <w:szCs w:val="22"/>
          <w:lang w:val="pt-PT"/>
        </w:rPr>
        <w:t xml:space="preserve">e </w:t>
      </w:r>
      <w:r w:rsidR="009872FB" w:rsidRPr="00B15AAE">
        <w:rPr>
          <w:rFonts w:ascii="Arial" w:hAnsi="Arial" w:cs="Arial"/>
          <w:sz w:val="22"/>
          <w:szCs w:val="22"/>
          <w:lang w:val="pt-PT"/>
        </w:rPr>
        <w:t>demais legislações aplicáveis</w:t>
      </w:r>
      <w:r w:rsidR="006306EF" w:rsidRPr="00B15AAE">
        <w:rPr>
          <w:rFonts w:ascii="Arial" w:hAnsi="Arial" w:cs="Arial"/>
          <w:sz w:val="22"/>
          <w:szCs w:val="22"/>
        </w:rPr>
        <w:t>,</w:t>
      </w:r>
      <w:r w:rsidRPr="00B15AAE">
        <w:rPr>
          <w:rFonts w:ascii="Arial" w:hAnsi="Arial" w:cs="Arial"/>
          <w:i/>
          <w:sz w:val="22"/>
          <w:szCs w:val="22"/>
        </w:rPr>
        <w:t xml:space="preserve"> </w:t>
      </w:r>
      <w:r w:rsidRPr="00B15AAE">
        <w:rPr>
          <w:rFonts w:ascii="Arial" w:hAnsi="Arial" w:cs="Arial"/>
          <w:sz w:val="22"/>
          <w:szCs w:val="22"/>
        </w:rPr>
        <w:t xml:space="preserve">resolvem celebrar o presente Termo de Contrato, decorrente do </w:t>
      </w:r>
      <w:r w:rsidR="005466C3" w:rsidRPr="00B15AAE">
        <w:rPr>
          <w:rFonts w:ascii="Arial" w:hAnsi="Arial" w:cs="Arial"/>
          <w:b/>
          <w:bCs/>
          <w:sz w:val="22"/>
          <w:szCs w:val="22"/>
        </w:rPr>
        <w:t>Pregão Eletrônico</w:t>
      </w:r>
      <w:r w:rsidR="000B23ED" w:rsidRPr="00B15AAE">
        <w:rPr>
          <w:rFonts w:ascii="Arial" w:hAnsi="Arial" w:cs="Arial"/>
          <w:b/>
          <w:bCs/>
          <w:sz w:val="22"/>
          <w:szCs w:val="22"/>
        </w:rPr>
        <w:t xml:space="preserve"> </w:t>
      </w:r>
      <w:r w:rsidR="005466C3" w:rsidRPr="00B15AAE">
        <w:rPr>
          <w:rFonts w:ascii="Arial" w:hAnsi="Arial" w:cs="Arial"/>
          <w:b/>
          <w:bCs/>
          <w:sz w:val="22"/>
          <w:szCs w:val="22"/>
        </w:rPr>
        <w:t xml:space="preserve">nº </w:t>
      </w:r>
      <w:r w:rsidR="00B15AAE" w:rsidRPr="00B15AAE">
        <w:rPr>
          <w:rFonts w:ascii="Arial" w:hAnsi="Arial" w:cs="Arial"/>
          <w:b/>
          <w:bCs/>
          <w:sz w:val="22"/>
          <w:szCs w:val="22"/>
        </w:rPr>
        <w:t>90.029/2024</w:t>
      </w:r>
      <w:r w:rsidRPr="00B15AAE">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3D3A861E"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contratação de</w:t>
      </w:r>
      <w:r w:rsidR="00B15AAE">
        <w:rPr>
          <w:rFonts w:ascii="Arial" w:hAnsi="Arial" w:cs="Arial"/>
          <w:bCs/>
          <w:iCs/>
        </w:rPr>
        <w:t xml:space="preserve"> </w:t>
      </w:r>
      <w:r w:rsidR="00B15AAE" w:rsidRPr="00B15AAE">
        <w:rPr>
          <w:rFonts w:ascii="Arial" w:eastAsia="Times New Roman" w:hAnsi="Arial" w:cs="Arial"/>
          <w:b/>
          <w:bCs/>
          <w:lang w:val="pt-BR" w:eastAsia="pt-BR"/>
        </w:rPr>
        <w:t>empresa especializada para futura e eventual aquisição, sob demanda, de material gráfico e brindes corporativos, para atender às necessidades da Secretaria Municipal de Turismo e Marketing da Cidade, quanto às ações de promoção turística do destino Nova Friburgo</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lastRenderedPageBreak/>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9624CE">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14843226" w14:textId="48AB7F64" w:rsidR="00B15AAE" w:rsidRPr="009624CE" w:rsidRDefault="00B15AAE" w:rsidP="009624CE">
      <w:pPr>
        <w:pStyle w:val="Nivel1"/>
        <w:numPr>
          <w:ilvl w:val="1"/>
          <w:numId w:val="2"/>
        </w:numPr>
        <w:spacing w:before="0" w:after="0" w:line="360" w:lineRule="auto"/>
        <w:rPr>
          <w:rFonts w:eastAsia="Verdana"/>
          <w:iCs/>
          <w:color w:val="auto"/>
          <w:sz w:val="22"/>
          <w:szCs w:val="22"/>
          <w:lang w:val="pt-PT"/>
        </w:rPr>
      </w:pPr>
      <w:r w:rsidRPr="009624CE">
        <w:rPr>
          <w:rFonts w:eastAsia="Verdana"/>
          <w:iCs/>
          <w:color w:val="auto"/>
          <w:sz w:val="22"/>
          <w:szCs w:val="22"/>
          <w:lang w:val="pt-PT"/>
        </w:rPr>
        <w:t>- MODELO DE EXECUÇÃO CONTRATUAL</w:t>
      </w:r>
    </w:p>
    <w:p w14:paraId="2BBD4385" w14:textId="2F20C0E7" w:rsidR="00B15AAE" w:rsidRPr="009624CE" w:rsidRDefault="00B15AAE" w:rsidP="009624CE">
      <w:pPr>
        <w:spacing w:line="360" w:lineRule="auto"/>
        <w:contextualSpacing/>
        <w:jc w:val="both"/>
        <w:rPr>
          <w:rFonts w:ascii="Arial" w:hAnsi="Arial" w:cs="Arial"/>
          <w:bCs/>
          <w:iCs/>
        </w:rPr>
      </w:pPr>
      <w:r w:rsidRPr="009624CE">
        <w:rPr>
          <w:rFonts w:ascii="Arial" w:hAnsi="Arial" w:cs="Arial"/>
          <w:bCs/>
          <w:iCs/>
        </w:rPr>
        <w:t>3.1.</w:t>
      </w:r>
      <w:r w:rsidR="00021C66">
        <w:rPr>
          <w:rFonts w:ascii="Arial" w:hAnsi="Arial" w:cs="Arial"/>
          <w:bCs/>
          <w:iCs/>
        </w:rPr>
        <w:t>1</w:t>
      </w:r>
      <w:r w:rsidRPr="009624CE">
        <w:rPr>
          <w:rFonts w:ascii="Arial" w:hAnsi="Arial" w:cs="Arial"/>
          <w:bCs/>
          <w:iCs/>
        </w:rPr>
        <w:t xml:space="preserve"> - A entrega do material solicitado deverá ser efetuada no endereço da Secretaria Municipal de Turismo, de segunda à sexta-feira, de 9h às 17h, ou em outro local e horário previamente determinados pela Unidade Requisitante.</w:t>
      </w:r>
    </w:p>
    <w:p w14:paraId="5EC840B9" w14:textId="759FDE1C" w:rsidR="00B15AAE" w:rsidRPr="009624CE" w:rsidRDefault="00B15AAE" w:rsidP="009624CE">
      <w:pPr>
        <w:spacing w:line="360" w:lineRule="auto"/>
        <w:contextualSpacing/>
        <w:jc w:val="both"/>
        <w:rPr>
          <w:rFonts w:ascii="Arial" w:hAnsi="Arial" w:cs="Arial"/>
          <w:bCs/>
          <w:iCs/>
        </w:rPr>
      </w:pPr>
      <w:r w:rsidRPr="009624CE">
        <w:rPr>
          <w:rFonts w:ascii="Arial" w:hAnsi="Arial" w:cs="Arial"/>
          <w:bCs/>
          <w:iCs/>
        </w:rPr>
        <w:t>3.1.</w:t>
      </w:r>
      <w:r w:rsidR="00021C66">
        <w:rPr>
          <w:rFonts w:ascii="Arial" w:hAnsi="Arial" w:cs="Arial"/>
          <w:bCs/>
          <w:iCs/>
        </w:rPr>
        <w:t>2</w:t>
      </w:r>
      <w:r w:rsidRPr="009624CE">
        <w:rPr>
          <w:rFonts w:ascii="Arial" w:hAnsi="Arial" w:cs="Arial"/>
          <w:bCs/>
          <w:iCs/>
        </w:rPr>
        <w:t xml:space="preserve"> - O prazo de entrega do material gráfico demandado não poderá ser superior a </w:t>
      </w:r>
      <w:bookmarkStart w:id="3" w:name="__DdeLink__3117_602485450"/>
      <w:r w:rsidRPr="009624CE">
        <w:rPr>
          <w:rFonts w:ascii="Arial" w:hAnsi="Arial" w:cs="Arial"/>
          <w:bCs/>
          <w:iCs/>
        </w:rPr>
        <w:t>5 (cinco) dias úteis</w:t>
      </w:r>
      <w:bookmarkEnd w:id="3"/>
      <w:r w:rsidRPr="009624CE">
        <w:rPr>
          <w:rFonts w:ascii="Arial" w:hAnsi="Arial" w:cs="Arial"/>
          <w:bCs/>
          <w:iCs/>
        </w:rPr>
        <w:t>, contados da data da solicitação feita pela Secretaria Municipal de Turismo.</w:t>
      </w:r>
    </w:p>
    <w:p w14:paraId="05B2D003" w14:textId="01EF6417" w:rsidR="00B15AAE" w:rsidRPr="009624CE" w:rsidRDefault="00B15AAE" w:rsidP="009624CE">
      <w:pPr>
        <w:spacing w:line="360" w:lineRule="auto"/>
        <w:contextualSpacing/>
        <w:jc w:val="both"/>
        <w:rPr>
          <w:rFonts w:ascii="Arial" w:hAnsi="Arial" w:cs="Arial"/>
          <w:bCs/>
          <w:iCs/>
        </w:rPr>
      </w:pPr>
      <w:r w:rsidRPr="009624CE">
        <w:rPr>
          <w:rFonts w:ascii="Arial" w:hAnsi="Arial" w:cs="Arial"/>
          <w:bCs/>
          <w:iCs/>
        </w:rPr>
        <w:t>3.1.</w:t>
      </w:r>
      <w:r w:rsidR="00021C66">
        <w:rPr>
          <w:rFonts w:ascii="Arial" w:hAnsi="Arial" w:cs="Arial"/>
          <w:bCs/>
          <w:iCs/>
        </w:rPr>
        <w:t>3</w:t>
      </w:r>
      <w:r w:rsidRPr="009624CE">
        <w:rPr>
          <w:rFonts w:ascii="Arial" w:hAnsi="Arial" w:cs="Arial"/>
          <w:bCs/>
          <w:iCs/>
        </w:rPr>
        <w:t xml:space="preserve"> - O prazo de entrega dos brindes corporativos demandados não poderá ser superior a 10 (dez) dias úteis, contados da data da solicitação feita pela Secretaria Municipal de Turismo.</w:t>
      </w:r>
    </w:p>
    <w:p w14:paraId="0F322DF9" w14:textId="33C78CC0" w:rsidR="00B15AAE" w:rsidRPr="009624CE" w:rsidRDefault="00B15AAE" w:rsidP="009624CE">
      <w:pPr>
        <w:spacing w:line="360" w:lineRule="auto"/>
        <w:contextualSpacing/>
        <w:jc w:val="both"/>
        <w:rPr>
          <w:rFonts w:ascii="Arial" w:hAnsi="Arial" w:cs="Arial"/>
          <w:bCs/>
          <w:iCs/>
        </w:rPr>
      </w:pPr>
      <w:r w:rsidRPr="009624CE">
        <w:rPr>
          <w:rFonts w:ascii="Arial" w:hAnsi="Arial" w:cs="Arial"/>
          <w:bCs/>
          <w:iCs/>
        </w:rPr>
        <w:t>3.1.</w:t>
      </w:r>
      <w:r w:rsidR="00021C66">
        <w:rPr>
          <w:rFonts w:ascii="Arial" w:hAnsi="Arial" w:cs="Arial"/>
          <w:bCs/>
          <w:iCs/>
        </w:rPr>
        <w:t>4</w:t>
      </w:r>
      <w:r w:rsidRPr="009624CE">
        <w:rPr>
          <w:rFonts w:ascii="Arial" w:hAnsi="Arial" w:cs="Arial"/>
          <w:bCs/>
          <w:iCs/>
        </w:rPr>
        <w:t xml:space="preserve"> - Não poderá ser cobrado nenhum valor adicional referente à taxas de entrega.</w:t>
      </w:r>
    </w:p>
    <w:p w14:paraId="234C6122" w14:textId="15F35560" w:rsidR="00B15AAE" w:rsidRPr="009624CE" w:rsidRDefault="00B15AAE" w:rsidP="009624CE">
      <w:pPr>
        <w:spacing w:line="360" w:lineRule="auto"/>
        <w:jc w:val="both"/>
        <w:rPr>
          <w:rFonts w:ascii="Arial" w:hAnsi="Arial" w:cs="Arial"/>
          <w:bCs/>
          <w:iCs/>
        </w:rPr>
      </w:pPr>
      <w:r w:rsidRPr="009624CE">
        <w:rPr>
          <w:rFonts w:ascii="Arial" w:hAnsi="Arial" w:cs="Arial"/>
          <w:bCs/>
          <w:iCs/>
        </w:rPr>
        <w:t>3.1.</w:t>
      </w:r>
      <w:r w:rsidR="00021C66">
        <w:rPr>
          <w:rFonts w:ascii="Arial" w:hAnsi="Arial" w:cs="Arial"/>
          <w:bCs/>
          <w:iCs/>
        </w:rPr>
        <w:t>5</w:t>
      </w:r>
      <w:r w:rsidRPr="009624CE">
        <w:rPr>
          <w:rFonts w:ascii="Arial" w:hAnsi="Arial" w:cs="Arial"/>
          <w:bCs/>
          <w:iCs/>
        </w:rPr>
        <w:t xml:space="preserve"> - Todo material necessário para impressão gráfica e confecção de brindes corporativos será de inteira responsabilidade da Contratada, não incidindo nenhum custo adicional e eventual à Contratante.</w:t>
      </w:r>
    </w:p>
    <w:p w14:paraId="14B023F1" w14:textId="4563109C" w:rsidR="00B15AAE" w:rsidRPr="009624CE" w:rsidRDefault="00B15AAE" w:rsidP="009624CE">
      <w:pPr>
        <w:spacing w:line="360" w:lineRule="auto"/>
        <w:jc w:val="both"/>
        <w:rPr>
          <w:rFonts w:ascii="Arial" w:hAnsi="Arial" w:cs="Arial"/>
          <w:bCs/>
          <w:iCs/>
        </w:rPr>
      </w:pPr>
      <w:r w:rsidRPr="009624CE">
        <w:rPr>
          <w:rFonts w:ascii="Arial" w:hAnsi="Arial" w:cs="Arial"/>
          <w:bCs/>
          <w:iCs/>
        </w:rPr>
        <w:t>3.1.</w:t>
      </w:r>
      <w:r w:rsidR="00021C66">
        <w:rPr>
          <w:rFonts w:ascii="Arial" w:hAnsi="Arial" w:cs="Arial"/>
          <w:bCs/>
          <w:iCs/>
        </w:rPr>
        <w:t>6</w:t>
      </w:r>
      <w:r w:rsidRPr="009624CE">
        <w:rPr>
          <w:rFonts w:ascii="Arial" w:hAnsi="Arial" w:cs="Arial"/>
          <w:bCs/>
          <w:iCs/>
        </w:rPr>
        <w:t xml:space="preserve"> - Os materiais poderão ser rejeitados, no todo ou em parte, quando em desacordo com o solicitado pela Secretaria Municipal de Turismo e as especificações constantes neste Termo de Referência, devendo ser substituídos no prazo de 03 (três) dias úteis, a contar da notificação da Contratada, às suas custas, sem prejuízo da aplicação das penalidades pertinentes.</w:t>
      </w:r>
    </w:p>
    <w:p w14:paraId="445F8807" w14:textId="7AE6C2B5" w:rsidR="00B15AAE" w:rsidRPr="009624CE" w:rsidRDefault="00B15AAE" w:rsidP="009624CE">
      <w:pPr>
        <w:pStyle w:val="Nivel1"/>
        <w:numPr>
          <w:ilvl w:val="1"/>
          <w:numId w:val="2"/>
        </w:numPr>
        <w:spacing w:before="0" w:after="0" w:line="360" w:lineRule="auto"/>
        <w:ind w:left="0" w:firstLine="0"/>
        <w:rPr>
          <w:rFonts w:eastAsia="Verdana"/>
          <w:iCs/>
          <w:color w:val="auto"/>
          <w:sz w:val="22"/>
          <w:szCs w:val="22"/>
          <w:lang w:val="pt-PT"/>
        </w:rPr>
      </w:pPr>
      <w:r w:rsidRPr="009624CE">
        <w:rPr>
          <w:rFonts w:eastAsia="Verdana"/>
          <w:iCs/>
          <w:color w:val="auto"/>
          <w:sz w:val="22"/>
          <w:szCs w:val="22"/>
          <w:lang w:val="pt-PT"/>
        </w:rPr>
        <w:lastRenderedPageBreak/>
        <w:t>- ESPECIFICAÇÃO DA GARANTIA CONTRATUAL EXIGIDA E DAS CONDIÇÕES DE MANUTENÇÃO</w:t>
      </w:r>
    </w:p>
    <w:p w14:paraId="1FF24638" w14:textId="39B423CA" w:rsidR="00B15AAE" w:rsidRPr="009624CE" w:rsidRDefault="00B15AAE" w:rsidP="009624CE">
      <w:pPr>
        <w:spacing w:line="360" w:lineRule="auto"/>
        <w:jc w:val="both"/>
        <w:rPr>
          <w:rFonts w:ascii="Arial" w:hAnsi="Arial" w:cs="Arial"/>
          <w:bCs/>
          <w:iCs/>
        </w:rPr>
      </w:pPr>
      <w:r w:rsidRPr="009624CE">
        <w:rPr>
          <w:rFonts w:ascii="Arial" w:hAnsi="Arial" w:cs="Arial"/>
          <w:bCs/>
          <w:iCs/>
        </w:rPr>
        <w:t>3.2.1 - Os materiais poderão ser rejeitados, no todo ou em parte, quando em desacordo com o solicitado pela Secretaria Municipal de Turismo e as especificações constantes neste Termo de Referência, devendo ser substituídos no prazo de 03 (três) dias úteis, a contar da notificação da Contratada, às suas custas, sem prejuízo da aplicação das penalidades pertinentes.</w:t>
      </w:r>
    </w:p>
    <w:p w14:paraId="40155BBD" w14:textId="6650D546" w:rsidR="00B15AAE" w:rsidRPr="009624CE" w:rsidRDefault="00B15AAE" w:rsidP="009624CE">
      <w:pPr>
        <w:spacing w:line="360" w:lineRule="auto"/>
        <w:jc w:val="both"/>
        <w:rPr>
          <w:rFonts w:ascii="Arial" w:hAnsi="Arial" w:cs="Arial"/>
          <w:bCs/>
          <w:iCs/>
        </w:rPr>
      </w:pPr>
      <w:r w:rsidRPr="009624CE">
        <w:rPr>
          <w:rFonts w:ascii="Arial" w:hAnsi="Arial" w:cs="Arial"/>
          <w:bCs/>
          <w:iCs/>
        </w:rPr>
        <w:t>3.2.2 - A garantia abrange a realização da manutenção corretiva dos materiais pelo próprio Contratado.</w:t>
      </w:r>
    </w:p>
    <w:p w14:paraId="0D74077D" w14:textId="05E8C55D" w:rsidR="00B15AAE" w:rsidRPr="009624CE" w:rsidRDefault="00B15AAE" w:rsidP="009624CE">
      <w:pPr>
        <w:spacing w:line="360" w:lineRule="auto"/>
        <w:jc w:val="both"/>
        <w:rPr>
          <w:rFonts w:ascii="Arial" w:hAnsi="Arial" w:cs="Arial"/>
          <w:bCs/>
          <w:iCs/>
        </w:rPr>
      </w:pPr>
      <w:r w:rsidRPr="009624CE">
        <w:rPr>
          <w:rFonts w:ascii="Arial" w:hAnsi="Arial" w:cs="Arial"/>
          <w:bCs/>
          <w:iCs/>
        </w:rPr>
        <w:t>3.2.3 - Entende-se por manutenção corretiva aquela destinada a corrigir os defeitos apresentados, compreendendo a substituição dos materiais, e a realização dos ajustes, reparos e correções necessárias.</w:t>
      </w:r>
    </w:p>
    <w:p w14:paraId="13407EFC" w14:textId="0CE8B4F5" w:rsidR="00B15AAE" w:rsidRPr="009624CE" w:rsidRDefault="00B15AAE" w:rsidP="009624CE">
      <w:pPr>
        <w:spacing w:line="360" w:lineRule="auto"/>
        <w:jc w:val="both"/>
        <w:rPr>
          <w:rFonts w:ascii="Arial" w:hAnsi="Arial" w:cs="Arial"/>
          <w:b/>
          <w:iCs/>
        </w:rPr>
      </w:pPr>
      <w:r w:rsidRPr="009624CE">
        <w:rPr>
          <w:rFonts w:ascii="Arial" w:hAnsi="Arial" w:cs="Arial"/>
          <w:b/>
          <w:iCs/>
        </w:rPr>
        <w:t xml:space="preserve">3.3 - MODELO DE GESTÃO DO CONTRATO </w:t>
      </w:r>
    </w:p>
    <w:p w14:paraId="3614E818" w14:textId="7D689659" w:rsidR="00B15AAE" w:rsidRPr="009624CE" w:rsidRDefault="00B15AAE" w:rsidP="009624CE">
      <w:pPr>
        <w:pStyle w:val="Nivel2"/>
        <w:spacing w:before="0" w:after="0" w:line="360" w:lineRule="auto"/>
        <w:rPr>
          <w:rFonts w:eastAsia="Verdana"/>
          <w:bCs/>
          <w:iCs/>
          <w:color w:val="auto"/>
          <w:sz w:val="22"/>
          <w:szCs w:val="22"/>
          <w:lang w:val="pt-PT" w:eastAsia="en-US"/>
        </w:rPr>
      </w:pPr>
      <w:r w:rsidRPr="009624CE">
        <w:rPr>
          <w:rFonts w:eastAsia="Verdana"/>
          <w:bCs/>
          <w:iCs/>
          <w:color w:val="auto"/>
          <w:sz w:val="22"/>
          <w:szCs w:val="22"/>
          <w:lang w:val="pt-PT" w:eastAsia="en-US"/>
        </w:rPr>
        <w:t>3.3.1 - O contrato deverá ser executado fielmente pelas partes, de acordo com as cláusulas avençadas e as normas da Lei nº 14.133, de 2021, e cada parte responderá pelas consequências de sua inexecução total ou parcial (Lei nº 14.133/2021, art. 115, caput).</w:t>
      </w:r>
    </w:p>
    <w:p w14:paraId="5EBF915C" w14:textId="3F51CC93" w:rsidR="00B15AAE" w:rsidRPr="009624CE" w:rsidRDefault="00B15AAE" w:rsidP="009624CE">
      <w:pPr>
        <w:pStyle w:val="Nivel2"/>
        <w:spacing w:before="0" w:after="0" w:line="360" w:lineRule="auto"/>
        <w:rPr>
          <w:rFonts w:eastAsia="Verdana"/>
          <w:bCs/>
          <w:iCs/>
          <w:color w:val="auto"/>
          <w:sz w:val="22"/>
          <w:szCs w:val="22"/>
          <w:lang w:val="pt-PT" w:eastAsia="en-US"/>
        </w:rPr>
      </w:pPr>
      <w:bookmarkStart w:id="4" w:name="art115%252525252525C2%252525252525A75"/>
      <w:bookmarkStart w:id="5" w:name="art115%252525252525C2%252525252525A71"/>
      <w:bookmarkEnd w:id="4"/>
      <w:bookmarkEnd w:id="5"/>
      <w:r w:rsidRPr="009624CE">
        <w:rPr>
          <w:rFonts w:eastAsia="Verdana"/>
          <w:bCs/>
          <w:iCs/>
          <w:color w:val="auto"/>
          <w:sz w:val="22"/>
          <w:szCs w:val="22"/>
          <w:lang w:val="pt-PT" w:eastAsia="en-US"/>
        </w:rPr>
        <w:t>3.3.2 - Em caso de impedimento, ordem de paralisação ou suspensão do contrato, o cronograma de execução será prorrogado automaticamente pelo tempo correspondente, anotadas tais circunstâncias mediante simples apostila (Lei nº 14.133/2021, art. 115, §5º).</w:t>
      </w:r>
    </w:p>
    <w:p w14:paraId="6DDE38CC" w14:textId="203AE5EA" w:rsidR="00B15AAE" w:rsidRPr="009624CE" w:rsidRDefault="00B15AAE" w:rsidP="009624CE">
      <w:pPr>
        <w:pStyle w:val="Nivel2"/>
        <w:spacing w:before="0" w:after="0" w:line="360" w:lineRule="auto"/>
        <w:rPr>
          <w:rFonts w:eastAsia="Verdana"/>
          <w:bCs/>
          <w:iCs/>
          <w:color w:val="auto"/>
          <w:sz w:val="22"/>
          <w:szCs w:val="22"/>
          <w:lang w:val="pt-PT" w:eastAsia="en-US"/>
        </w:rPr>
      </w:pPr>
      <w:bookmarkStart w:id="6" w:name="art116"/>
      <w:bookmarkEnd w:id="6"/>
      <w:r w:rsidRPr="009624CE">
        <w:rPr>
          <w:rFonts w:eastAsia="Verdana"/>
          <w:bCs/>
          <w:iCs/>
          <w:color w:val="auto"/>
          <w:sz w:val="22"/>
          <w:szCs w:val="22"/>
          <w:lang w:val="pt-PT" w:eastAsia="en-US"/>
        </w:rPr>
        <w:t>3.3.3 - A execução do contrato deverá ser acompanhada e fiscalizada pelo(s) fiscal(is) do contrato, ou pelos respectivos substitutos (Lei nº 14.133/2021, art. 117, caput).</w:t>
      </w:r>
    </w:p>
    <w:p w14:paraId="0945F506" w14:textId="5D1A3A9D" w:rsidR="00B15AAE" w:rsidRPr="009624CE" w:rsidRDefault="00B15AAE" w:rsidP="009624CE">
      <w:pPr>
        <w:pStyle w:val="Nivel3"/>
        <w:spacing w:before="0" w:after="0" w:line="360" w:lineRule="auto"/>
        <w:ind w:left="0"/>
        <w:rPr>
          <w:rFonts w:eastAsia="Verdana"/>
          <w:bCs/>
          <w:iCs/>
          <w:color w:val="auto"/>
          <w:sz w:val="22"/>
          <w:szCs w:val="22"/>
          <w:lang w:val="pt-PT" w:eastAsia="en-US"/>
        </w:rPr>
      </w:pPr>
      <w:r w:rsidRPr="009624CE">
        <w:rPr>
          <w:rFonts w:eastAsia="Verdana"/>
          <w:bCs/>
          <w:iCs/>
          <w:color w:val="auto"/>
          <w:sz w:val="22"/>
          <w:szCs w:val="22"/>
          <w:lang w:val="pt-PT" w:eastAsia="en-US"/>
        </w:rPr>
        <w:t>3.3.4 - O fiscal do contrato anotará em registro próprio todas as ocorrências relacionadas à execução do contrato, determinando o que for necessário para a regularização das faltas ou dos defeitos observados (Lei nº 14.133/2021, art. 117, §1º).</w:t>
      </w:r>
    </w:p>
    <w:p w14:paraId="2E080BC8" w14:textId="7431B506" w:rsidR="00B15AAE" w:rsidRPr="009624CE" w:rsidRDefault="00B15AAE" w:rsidP="009624CE">
      <w:pPr>
        <w:pStyle w:val="Nivel3"/>
        <w:spacing w:before="0" w:after="0" w:line="360" w:lineRule="auto"/>
        <w:ind w:left="0"/>
        <w:rPr>
          <w:rFonts w:eastAsia="Verdana"/>
          <w:bCs/>
          <w:iCs/>
          <w:color w:val="auto"/>
          <w:sz w:val="22"/>
          <w:szCs w:val="22"/>
          <w:lang w:val="pt-PT" w:eastAsia="en-US"/>
        </w:rPr>
      </w:pPr>
      <w:bookmarkStart w:id="7" w:name="art117%252525252525C2%252525252525A72"/>
      <w:bookmarkEnd w:id="7"/>
      <w:r w:rsidRPr="009624CE">
        <w:rPr>
          <w:rFonts w:eastAsia="Verdana"/>
          <w:bCs/>
          <w:iCs/>
          <w:color w:val="auto"/>
          <w:sz w:val="22"/>
          <w:szCs w:val="22"/>
          <w:lang w:val="pt-PT" w:eastAsia="en-US"/>
        </w:rPr>
        <w:t>3.3.5 - O fiscal do contrato informará a seus superiores, em tempo hábil para a adoção das medidas convenientes, a situação que demandar decisão ou providência que ultrapasse sua competência (Lei nº 14.133/2021, art. 117, §2º).</w:t>
      </w:r>
    </w:p>
    <w:p w14:paraId="1CBA38CA" w14:textId="6F111B17" w:rsidR="00B15AAE" w:rsidRPr="009624CE" w:rsidRDefault="00B15AAE" w:rsidP="009624CE">
      <w:pPr>
        <w:pStyle w:val="Nivel2"/>
        <w:spacing w:before="0" w:after="0" w:line="360" w:lineRule="auto"/>
        <w:rPr>
          <w:rFonts w:eastAsia="Verdana"/>
          <w:bCs/>
          <w:iCs/>
          <w:color w:val="auto"/>
          <w:sz w:val="22"/>
          <w:szCs w:val="22"/>
          <w:lang w:val="pt-PT" w:eastAsia="en-US"/>
        </w:rPr>
      </w:pPr>
      <w:r w:rsidRPr="009624CE">
        <w:rPr>
          <w:rFonts w:eastAsia="Verdana"/>
          <w:bCs/>
          <w:iCs/>
          <w:color w:val="auto"/>
          <w:sz w:val="22"/>
          <w:szCs w:val="22"/>
          <w:lang w:val="pt-PT" w:eastAsia="en-US"/>
        </w:rPr>
        <w:t>3.3.6 -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2BB1FEE6" w14:textId="136F1CD2" w:rsidR="00B15AAE" w:rsidRPr="009624CE" w:rsidRDefault="00B15AAE" w:rsidP="009624CE">
      <w:pPr>
        <w:pStyle w:val="Nivel2"/>
        <w:spacing w:before="0" w:after="0" w:line="360" w:lineRule="auto"/>
        <w:rPr>
          <w:rFonts w:eastAsia="Verdana"/>
          <w:bCs/>
          <w:iCs/>
          <w:color w:val="auto"/>
          <w:sz w:val="22"/>
          <w:szCs w:val="22"/>
          <w:lang w:val="pt-PT" w:eastAsia="en-US"/>
        </w:rPr>
      </w:pPr>
      <w:bookmarkStart w:id="8" w:name="art120"/>
      <w:bookmarkEnd w:id="8"/>
      <w:r w:rsidRPr="009624CE">
        <w:rPr>
          <w:rFonts w:eastAsia="Verdana"/>
          <w:bCs/>
          <w:iCs/>
          <w:color w:val="auto"/>
          <w:sz w:val="22"/>
          <w:szCs w:val="22"/>
          <w:lang w:val="pt-PT" w:eastAsia="en-US"/>
        </w:rPr>
        <w:lastRenderedPageBreak/>
        <w:t>3.3.7 - 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371AD796" w14:textId="43A09262" w:rsidR="00B15AAE" w:rsidRPr="009624CE" w:rsidRDefault="00B15AAE" w:rsidP="009624CE">
      <w:pPr>
        <w:pStyle w:val="Nivel2"/>
        <w:spacing w:before="0" w:after="0" w:line="360" w:lineRule="auto"/>
        <w:rPr>
          <w:rFonts w:eastAsia="Verdana"/>
          <w:bCs/>
          <w:iCs/>
          <w:color w:val="auto"/>
          <w:sz w:val="22"/>
          <w:szCs w:val="22"/>
          <w:lang w:val="pt-PT" w:eastAsia="en-US"/>
        </w:rPr>
      </w:pPr>
      <w:bookmarkStart w:id="9" w:name="art121"/>
      <w:bookmarkEnd w:id="9"/>
      <w:r w:rsidRPr="009624CE">
        <w:rPr>
          <w:rFonts w:eastAsia="Verdana"/>
          <w:bCs/>
          <w:iCs/>
          <w:color w:val="auto"/>
          <w:sz w:val="22"/>
          <w:szCs w:val="22"/>
          <w:lang w:val="pt-PT" w:eastAsia="en-US"/>
        </w:rPr>
        <w:t>3.3.8 - Somente o contratado será responsável pelos encargos trabalhistas, previdenciários, fiscais e comerciais resultantes da execução do contrato (Lei nº 14.133/2021, art. 121, caput).</w:t>
      </w:r>
    </w:p>
    <w:p w14:paraId="2FBCA984" w14:textId="3FFFB7A7" w:rsidR="00B15AAE" w:rsidRPr="009624CE" w:rsidRDefault="00B15AAE" w:rsidP="009624CE">
      <w:pPr>
        <w:pStyle w:val="Nivel3"/>
        <w:spacing w:before="0" w:after="0" w:line="360" w:lineRule="auto"/>
        <w:ind w:left="0"/>
        <w:rPr>
          <w:rFonts w:eastAsia="Verdana"/>
          <w:bCs/>
          <w:iCs/>
          <w:color w:val="auto"/>
          <w:sz w:val="22"/>
          <w:szCs w:val="22"/>
          <w:lang w:val="pt-PT" w:eastAsia="en-US"/>
        </w:rPr>
      </w:pPr>
      <w:bookmarkStart w:id="10" w:name="art121%252525252525C2%252525252525A71"/>
      <w:bookmarkEnd w:id="10"/>
      <w:r w:rsidRPr="009624CE">
        <w:rPr>
          <w:rFonts w:eastAsia="Verdana"/>
          <w:bCs/>
          <w:iCs/>
          <w:color w:val="auto"/>
          <w:sz w:val="22"/>
          <w:szCs w:val="22"/>
          <w:lang w:val="pt-PT" w:eastAsia="en-US"/>
        </w:rPr>
        <w:t>3.3.9 - A inadimplência do contratado em relação aos encargos trabalhistas, fiscais e comerciais não transferirá à Administração a responsabilidade pelo seu pagamento e não poderá onerar o objeto do contrato (Lei nº 14.133/2021, art. 121, §1º).</w:t>
      </w:r>
    </w:p>
    <w:p w14:paraId="241D019C" w14:textId="460A275C" w:rsidR="00B15AAE" w:rsidRPr="009624CE" w:rsidRDefault="00B15AAE" w:rsidP="009624CE">
      <w:pPr>
        <w:pStyle w:val="Nivel2"/>
        <w:spacing w:before="0" w:after="0" w:line="360" w:lineRule="auto"/>
        <w:rPr>
          <w:rFonts w:eastAsia="Verdana"/>
          <w:bCs/>
          <w:iCs/>
          <w:color w:val="auto"/>
          <w:sz w:val="22"/>
          <w:szCs w:val="22"/>
          <w:lang w:val="pt-PT" w:eastAsia="en-US"/>
        </w:rPr>
      </w:pPr>
      <w:bookmarkStart w:id="11" w:name="art122"/>
      <w:bookmarkStart w:id="12" w:name="art122%252525252525C2%252525252525A72"/>
      <w:bookmarkStart w:id="13" w:name="art122%252525252525C2%252525252525A71"/>
      <w:bookmarkStart w:id="14" w:name="art123"/>
      <w:bookmarkStart w:id="15" w:name="art122%252525252525C2%252525252525A73"/>
      <w:bookmarkEnd w:id="11"/>
      <w:bookmarkEnd w:id="12"/>
      <w:bookmarkEnd w:id="13"/>
      <w:bookmarkEnd w:id="14"/>
      <w:bookmarkEnd w:id="15"/>
      <w:r w:rsidRPr="009624CE">
        <w:rPr>
          <w:rFonts w:eastAsia="Verdana"/>
          <w:bCs/>
          <w:iCs/>
          <w:color w:val="auto"/>
          <w:sz w:val="22"/>
          <w:szCs w:val="22"/>
          <w:lang w:val="pt-PT" w:eastAsia="en-US"/>
        </w:rPr>
        <w:t>3.3.10 - As comunicações entre o órgão ou entidade e a contratada devem ser realizadas por escrito sempre que o ato exigir tal formalidade, admitindo-se, excepcionalmente, o uso de mensagem eletrônica para esse fim (IN 5/2017, art. 44, §2º).</w:t>
      </w:r>
    </w:p>
    <w:p w14:paraId="55A8907A" w14:textId="2E9E4EA4" w:rsidR="00B15AAE" w:rsidRPr="009624CE" w:rsidRDefault="00B15AAE" w:rsidP="009624CE">
      <w:pPr>
        <w:pStyle w:val="Nivel2"/>
        <w:spacing w:before="0" w:after="0" w:line="360" w:lineRule="auto"/>
        <w:rPr>
          <w:rFonts w:eastAsia="Verdana"/>
          <w:bCs/>
          <w:iCs/>
          <w:color w:val="auto"/>
          <w:sz w:val="22"/>
          <w:szCs w:val="22"/>
          <w:lang w:val="pt-PT" w:eastAsia="en-US"/>
        </w:rPr>
      </w:pPr>
      <w:r w:rsidRPr="009624CE">
        <w:rPr>
          <w:rFonts w:eastAsia="Verdana"/>
          <w:bCs/>
          <w:iCs/>
          <w:color w:val="auto"/>
          <w:sz w:val="22"/>
          <w:szCs w:val="22"/>
          <w:lang w:val="pt-PT" w:eastAsia="en-US"/>
        </w:rPr>
        <w:t>3.3.11 - O órgão ou entidade poderá convocar representante da empresa para adoção de providências que devam ser cumpridas de imediato (IN 5/2017, art. 44, 31º).</w:t>
      </w:r>
    </w:p>
    <w:p w14:paraId="38062158" w14:textId="58A3596C" w:rsidR="00B15AAE" w:rsidRPr="009624CE" w:rsidRDefault="009624CE" w:rsidP="009624CE">
      <w:pPr>
        <w:pStyle w:val="Nivel2"/>
        <w:spacing w:before="0" w:after="0" w:line="360" w:lineRule="auto"/>
        <w:rPr>
          <w:rFonts w:eastAsia="Verdana"/>
          <w:bCs/>
          <w:iCs/>
          <w:color w:val="auto"/>
          <w:sz w:val="22"/>
          <w:szCs w:val="22"/>
          <w:lang w:val="pt-PT" w:eastAsia="en-US"/>
        </w:rPr>
      </w:pPr>
      <w:r w:rsidRPr="009624CE">
        <w:rPr>
          <w:rFonts w:eastAsia="Verdana"/>
          <w:bCs/>
          <w:iCs/>
          <w:color w:val="auto"/>
          <w:sz w:val="22"/>
          <w:szCs w:val="22"/>
          <w:lang w:val="pt-PT" w:eastAsia="en-US"/>
        </w:rPr>
        <w:t xml:space="preserve">3.3.12 - </w:t>
      </w:r>
      <w:r w:rsidR="00B15AAE" w:rsidRPr="009624CE">
        <w:rPr>
          <w:rFonts w:eastAsia="Verdana"/>
          <w:bCs/>
          <w:iCs/>
          <w:color w:val="auto"/>
          <w:sz w:val="22"/>
          <w:szCs w:val="22"/>
          <w:lang w:val="pt-PT" w:eastAsia="en-US"/>
        </w:rPr>
        <w:t>Antes do pagamento da nota fiscal ou da fatura, deverá ser consultada a situação da empresa junto ao SICAF.</w:t>
      </w:r>
    </w:p>
    <w:p w14:paraId="71079D2F" w14:textId="662ABDD1" w:rsidR="00B15AAE" w:rsidRPr="009624CE" w:rsidRDefault="009624CE" w:rsidP="009624CE">
      <w:pPr>
        <w:pStyle w:val="Nivel2"/>
        <w:spacing w:before="0" w:after="0" w:line="360" w:lineRule="auto"/>
        <w:rPr>
          <w:rFonts w:eastAsia="Verdana"/>
          <w:bCs/>
          <w:iCs/>
          <w:color w:val="auto"/>
          <w:sz w:val="22"/>
          <w:szCs w:val="22"/>
          <w:lang w:val="pt-PT" w:eastAsia="en-US"/>
        </w:rPr>
      </w:pPr>
      <w:r w:rsidRPr="009624CE">
        <w:rPr>
          <w:rFonts w:eastAsia="Verdana"/>
          <w:bCs/>
          <w:iCs/>
          <w:color w:val="auto"/>
          <w:sz w:val="22"/>
          <w:szCs w:val="22"/>
          <w:lang w:val="pt-PT" w:eastAsia="en-US"/>
        </w:rPr>
        <w:t xml:space="preserve">3.3.13 - </w:t>
      </w:r>
      <w:r w:rsidR="00B15AAE" w:rsidRPr="009624CE">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57172C7F" w14:textId="77777777" w:rsidR="007B0D84" w:rsidRPr="008C13A3" w:rsidRDefault="007B0D84"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9624CE"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624CE">
        <w:rPr>
          <w:rFonts w:ascii="Arial" w:hAnsi="Arial" w:cs="Arial"/>
          <w:bCs/>
          <w:iCs/>
        </w:rPr>
        <w:t>O valor total da contratação é de R$.......... (.....)</w:t>
      </w:r>
    </w:p>
    <w:p w14:paraId="19E0CAC1" w14:textId="3066B963" w:rsidR="001D32DF" w:rsidRPr="008C13A3"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9624CE"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624CE">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9624CE">
      <w:pPr>
        <w:pStyle w:val="PargrafodaLista"/>
        <w:numPr>
          <w:ilvl w:val="0"/>
          <w:numId w:val="2"/>
        </w:numPr>
        <w:tabs>
          <w:tab w:val="left" w:pos="284"/>
        </w:tabs>
        <w:spacing w:before="0" w:line="360"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07162C18" w14:textId="29AB8D37" w:rsidR="009624CE" w:rsidRPr="009624CE" w:rsidRDefault="009624CE" w:rsidP="009624CE">
      <w:pPr>
        <w:pStyle w:val="PargrafodaLista"/>
        <w:numPr>
          <w:ilvl w:val="1"/>
          <w:numId w:val="2"/>
        </w:numPr>
        <w:spacing w:before="0" w:line="360" w:lineRule="auto"/>
        <w:ind w:left="0" w:firstLine="0"/>
        <w:jc w:val="both"/>
        <w:rPr>
          <w:rFonts w:ascii="Arial" w:hAnsi="Arial" w:cs="Arial"/>
          <w:bCs/>
          <w:iCs/>
        </w:rPr>
      </w:pPr>
      <w:r w:rsidRPr="009624CE">
        <w:rPr>
          <w:rFonts w:ascii="Arial" w:hAnsi="Arial" w:cs="Arial"/>
          <w:bCs/>
          <w:iCs/>
        </w:rPr>
        <w:t>- O pagamento será efetuado conforme estabelece o Decreto Municipal N° 2.493, de 07 de novembro de 2023, desde que as Certidões listadas abaixo estejam dentro da validade.</w:t>
      </w:r>
    </w:p>
    <w:p w14:paraId="78A63B74" w14:textId="77777777" w:rsidR="009624CE" w:rsidRPr="009624CE" w:rsidRDefault="009624CE" w:rsidP="009624CE">
      <w:pPr>
        <w:pStyle w:val="PargrafodaLista"/>
        <w:spacing w:before="0" w:line="360" w:lineRule="auto"/>
        <w:ind w:left="0"/>
        <w:jc w:val="both"/>
        <w:rPr>
          <w:rFonts w:ascii="Arial" w:hAnsi="Arial" w:cs="Arial"/>
          <w:bCs/>
          <w:iCs/>
        </w:rPr>
      </w:pPr>
      <w:r w:rsidRPr="009624CE">
        <w:rPr>
          <w:rFonts w:ascii="Arial" w:hAnsi="Arial" w:cs="Arial"/>
          <w:bCs/>
          <w:iCs/>
        </w:rPr>
        <w:t xml:space="preserve">a) Negativa de Débitos Trabalhistas; </w:t>
      </w:r>
    </w:p>
    <w:p w14:paraId="1C43CDD3" w14:textId="77777777" w:rsidR="009624CE" w:rsidRPr="009624CE" w:rsidRDefault="009624CE" w:rsidP="009624CE">
      <w:pPr>
        <w:pStyle w:val="PargrafodaLista"/>
        <w:spacing w:before="0" w:line="360" w:lineRule="auto"/>
        <w:ind w:left="0"/>
        <w:jc w:val="both"/>
        <w:rPr>
          <w:rFonts w:ascii="Arial" w:hAnsi="Arial" w:cs="Arial"/>
          <w:bCs/>
          <w:iCs/>
        </w:rPr>
      </w:pPr>
      <w:r w:rsidRPr="009624CE">
        <w:rPr>
          <w:rFonts w:ascii="Arial" w:hAnsi="Arial" w:cs="Arial"/>
          <w:bCs/>
          <w:iCs/>
        </w:rPr>
        <w:t xml:space="preserve">b) Fazenda Federal - abrangem as Contribuições Sociais; </w:t>
      </w:r>
    </w:p>
    <w:p w14:paraId="703BD4B7" w14:textId="77777777" w:rsidR="009624CE" w:rsidRPr="009624CE" w:rsidRDefault="009624CE" w:rsidP="009624CE">
      <w:pPr>
        <w:pStyle w:val="PargrafodaLista"/>
        <w:spacing w:before="0" w:line="360" w:lineRule="auto"/>
        <w:ind w:left="0"/>
        <w:jc w:val="both"/>
        <w:rPr>
          <w:rFonts w:ascii="Arial" w:hAnsi="Arial" w:cs="Arial"/>
          <w:bCs/>
          <w:iCs/>
        </w:rPr>
      </w:pPr>
      <w:r w:rsidRPr="009624CE">
        <w:rPr>
          <w:rFonts w:ascii="Arial" w:hAnsi="Arial" w:cs="Arial"/>
          <w:bCs/>
          <w:iCs/>
        </w:rPr>
        <w:t xml:space="preserve">c) FGTS; </w:t>
      </w:r>
    </w:p>
    <w:p w14:paraId="425C721B" w14:textId="77777777" w:rsidR="009624CE" w:rsidRPr="009624CE" w:rsidRDefault="009624CE" w:rsidP="009624CE">
      <w:pPr>
        <w:pStyle w:val="PargrafodaLista"/>
        <w:spacing w:before="0" w:line="360" w:lineRule="auto"/>
        <w:ind w:left="0"/>
        <w:jc w:val="both"/>
        <w:rPr>
          <w:rFonts w:ascii="Arial" w:hAnsi="Arial" w:cs="Arial"/>
          <w:bCs/>
          <w:iCs/>
        </w:rPr>
      </w:pPr>
      <w:r w:rsidRPr="009624CE">
        <w:rPr>
          <w:rFonts w:ascii="Arial" w:hAnsi="Arial" w:cs="Arial"/>
          <w:bCs/>
          <w:iCs/>
        </w:rPr>
        <w:t xml:space="preserve">d) PGE - Referente Dívida Ativa Estadual; </w:t>
      </w:r>
    </w:p>
    <w:p w14:paraId="6F9258F0" w14:textId="77777777" w:rsidR="009624CE" w:rsidRPr="009624CE" w:rsidRDefault="009624CE" w:rsidP="009624CE">
      <w:pPr>
        <w:pStyle w:val="PargrafodaLista"/>
        <w:spacing w:before="0" w:line="360" w:lineRule="auto"/>
        <w:ind w:left="0"/>
        <w:jc w:val="both"/>
        <w:rPr>
          <w:rFonts w:ascii="Arial" w:hAnsi="Arial" w:cs="Arial"/>
          <w:bCs/>
          <w:iCs/>
        </w:rPr>
      </w:pPr>
      <w:r w:rsidRPr="009624CE">
        <w:rPr>
          <w:rFonts w:ascii="Arial" w:hAnsi="Arial" w:cs="Arial"/>
          <w:bCs/>
          <w:iCs/>
        </w:rPr>
        <w:t>e) Municipal- referente ao ISS e Dívida Ativa;</w:t>
      </w:r>
    </w:p>
    <w:p w14:paraId="5C6AD4F0" w14:textId="77777777" w:rsidR="009624CE" w:rsidRPr="009624CE" w:rsidRDefault="009624CE" w:rsidP="009624CE">
      <w:pPr>
        <w:pStyle w:val="PargrafodaLista"/>
        <w:spacing w:before="0" w:line="360" w:lineRule="auto"/>
        <w:ind w:left="0"/>
        <w:jc w:val="both"/>
        <w:rPr>
          <w:rFonts w:ascii="Arial" w:hAnsi="Arial" w:cs="Arial"/>
          <w:bCs/>
          <w:iCs/>
        </w:rPr>
      </w:pPr>
      <w:r w:rsidRPr="009624CE">
        <w:rPr>
          <w:rFonts w:ascii="Arial" w:hAnsi="Arial" w:cs="Arial"/>
          <w:bCs/>
          <w:iCs/>
        </w:rPr>
        <w:t>f) Estadual – CND - referente ao ICMS.</w:t>
      </w:r>
    </w:p>
    <w:p w14:paraId="591112BA" w14:textId="799D528E" w:rsidR="009624CE" w:rsidRPr="009624CE" w:rsidRDefault="009624CE" w:rsidP="009624CE">
      <w:pPr>
        <w:pStyle w:val="PargrafodaLista"/>
        <w:numPr>
          <w:ilvl w:val="1"/>
          <w:numId w:val="2"/>
        </w:numPr>
        <w:spacing w:before="0" w:line="360" w:lineRule="auto"/>
        <w:ind w:left="0" w:firstLine="0"/>
        <w:jc w:val="both"/>
        <w:rPr>
          <w:rFonts w:ascii="Arial" w:hAnsi="Arial" w:cs="Arial"/>
          <w:bCs/>
          <w:iCs/>
        </w:rPr>
      </w:pPr>
      <w:r w:rsidRPr="009624CE">
        <w:rPr>
          <w:rFonts w:ascii="Arial" w:hAnsi="Arial" w:cs="Arial"/>
          <w:bCs/>
          <w:iCs/>
        </w:rPr>
        <w:t>- A Nota Fiscal deverá conter a identificação do Banco, número da agência e Conta Corrente, para que possibilite o CONTRATANTE efetuar o pagamento do valor devido;</w:t>
      </w:r>
    </w:p>
    <w:p w14:paraId="7F0844C1" w14:textId="7E94DA32" w:rsidR="009624CE" w:rsidRPr="009624CE" w:rsidRDefault="009624CE" w:rsidP="009624CE">
      <w:pPr>
        <w:pStyle w:val="PargrafodaLista"/>
        <w:numPr>
          <w:ilvl w:val="1"/>
          <w:numId w:val="2"/>
        </w:numPr>
        <w:spacing w:before="0" w:line="360" w:lineRule="auto"/>
        <w:ind w:left="0" w:firstLine="0"/>
        <w:jc w:val="both"/>
        <w:rPr>
          <w:rFonts w:ascii="Arial" w:hAnsi="Arial" w:cs="Arial"/>
          <w:bCs/>
          <w:iCs/>
        </w:rPr>
      </w:pPr>
      <w:r w:rsidRPr="009624CE">
        <w:rPr>
          <w:rFonts w:ascii="Arial" w:hAnsi="Arial" w:cs="Arial"/>
          <w:bCs/>
          <w:iCs/>
        </w:rPr>
        <w:t>- Na ocorrência de rejeição da(s) Nota(s) Fiscal(is), motivada por erro ou incorreções, o prazo para pagamento estipulado acima passará a ser contado a partir da data de sua reapresentação.</w:t>
      </w:r>
    </w:p>
    <w:p w14:paraId="4357BEEB" w14:textId="189CCBA2" w:rsidR="00BE4E9F" w:rsidRPr="008C13A3"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9624CE"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
        </w:rPr>
      </w:pPr>
      <w:r w:rsidRPr="009624CE">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prazo </w:t>
      </w:r>
      <w:r w:rsidRPr="009624CE">
        <w:rPr>
          <w:rFonts w:ascii="Arial" w:hAnsi="Arial" w:cs="Arial"/>
          <w:bCs/>
          <w:iCs/>
          <w:lang w:val="pt-BR"/>
        </w:rPr>
        <w:t xml:space="preserve">de </w:t>
      </w:r>
      <w:r w:rsidRPr="009624CE">
        <w:rPr>
          <w:rFonts w:ascii="Arial" w:hAnsi="Arial" w:cs="Arial"/>
          <w:bCs/>
          <w:iCs/>
        </w:rPr>
        <w:t>1 (um) mês</w:t>
      </w:r>
      <w:r w:rsidRPr="009624CE">
        <w:rPr>
          <w:rFonts w:ascii="Arial" w:hAnsi="Arial" w:cs="Arial"/>
          <w:bCs/>
          <w:iCs/>
          <w:lang w:val="pt-BR"/>
        </w:rPr>
        <w:t xml:space="preserve">, </w:t>
      </w:r>
      <w:r w:rsidRPr="008C13A3">
        <w:rPr>
          <w:rFonts w:ascii="Arial" w:hAnsi="Arial" w:cs="Arial"/>
          <w:bCs/>
          <w:iCs/>
          <w:lang w:val="pt-BR"/>
        </w:rPr>
        <w:t xml:space="preserve">a contar da data do protocolo do requerimento para decidir, admitida a prorrogação motivada, por igual período. </w:t>
      </w:r>
    </w:p>
    <w:p w14:paraId="5F21FBC5" w14:textId="2BF7760D"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Responder eventuais pedidos de reestabelecimento do equilíbrio econômico-financeiro feitos pelo contratado no prazo máximo de </w:t>
      </w:r>
      <w:r w:rsidRPr="009624CE">
        <w:rPr>
          <w:rFonts w:ascii="Arial" w:hAnsi="Arial" w:cs="Arial"/>
          <w:bCs/>
          <w:iCs/>
        </w:rPr>
        <w:t>1 (um) mês</w:t>
      </w:r>
      <w:r w:rsidRPr="009624CE">
        <w:rPr>
          <w:rFonts w:ascii="Arial" w:hAnsi="Arial" w:cs="Arial"/>
          <w:bCs/>
          <w:iCs/>
          <w:lang w:val="pt-BR"/>
        </w:rPr>
        <w:t>.</w:t>
      </w:r>
    </w:p>
    <w:p w14:paraId="5080FE7D"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lastRenderedPageBreak/>
        <w:t>Além daquelas dispostas no termo de Referência, anexo a este Contrato, são obrigações do Contratado:</w:t>
      </w:r>
    </w:p>
    <w:p w14:paraId="73CDEF5F" w14:textId="2645A8B4" w:rsidR="00874B70" w:rsidRPr="008C13A3"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83909">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83909">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83909">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83909">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4A20F0">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8"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lastRenderedPageBreak/>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19"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0" w:anchor="art156§2" w:history="1">
        <w:r w:rsidRPr="008C13A3">
          <w:rPr>
            <w:rStyle w:val="Hyperlink"/>
            <w:rFonts w:ascii="Arial" w:eastAsia="Arial" w:hAnsi="Arial" w:cs="Arial"/>
          </w:rPr>
          <w:t xml:space="preserve">art. 156, §2º, da </w:t>
        </w:r>
        <w:bookmarkStart w:id="16" w:name="_Hlk114504069"/>
        <w:r w:rsidRPr="008C13A3">
          <w:rPr>
            <w:rStyle w:val="Hyperlink"/>
            <w:rFonts w:ascii="Arial" w:eastAsia="Arial" w:hAnsi="Arial" w:cs="Arial"/>
          </w:rPr>
          <w:t>Lei nº 14.133, de 2021</w:t>
        </w:r>
        <w:bookmarkEnd w:id="16"/>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Compensatória, para as infrações descritas nas alíneas “e” a “h” do subitem 12.1,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5573152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12.1,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1109407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5645B9">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747C3C3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5645B9">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6C6E5D0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5645B9">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3"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lastRenderedPageBreak/>
        <w:t>Todas as sanções previstas neste Contrato poderão ser aplicadas cumulativamente com a multa (</w:t>
      </w:r>
      <w:hyperlink r:id="rId24"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5"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7"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8"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29"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0"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1"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lastRenderedPageBreak/>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4"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5"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6"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7"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8"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lastRenderedPageBreak/>
        <w:t>Indenizações e multas.</w:t>
      </w:r>
    </w:p>
    <w:p w14:paraId="1C2E872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9"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4CE0E48C" w:rsidR="002E43FD" w:rsidRDefault="002E43FD"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0"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6AE17C2C" w14:textId="4FC9FEB4" w:rsidR="005645B9" w:rsidRPr="005645B9" w:rsidRDefault="005645B9" w:rsidP="005645B9">
      <w:pPr>
        <w:pStyle w:val="PargrafodaLista"/>
        <w:numPr>
          <w:ilvl w:val="1"/>
          <w:numId w:val="2"/>
        </w:numPr>
        <w:spacing w:line="276" w:lineRule="auto"/>
        <w:ind w:left="0" w:firstLine="0"/>
        <w:jc w:val="both"/>
        <w:rPr>
          <w:rFonts w:ascii="Arial" w:hAnsi="Arial" w:cs="Arial"/>
        </w:rPr>
      </w:pPr>
      <w:r w:rsidRPr="005645B9">
        <w:rPr>
          <w:rFonts w:ascii="Arial" w:hAnsi="Arial" w:cs="Arial"/>
        </w:rPr>
        <w:t>As despesas decorrentes da presente contratação correrão à conta de recursos específicos consignados no Orçamento do Município.</w:t>
      </w:r>
    </w:p>
    <w:p w14:paraId="4041C3CE" w14:textId="4F9B8386" w:rsidR="005645B9" w:rsidRPr="005645B9" w:rsidRDefault="005645B9" w:rsidP="005645B9">
      <w:pPr>
        <w:pStyle w:val="PargrafodaLista"/>
        <w:numPr>
          <w:ilvl w:val="2"/>
          <w:numId w:val="2"/>
        </w:numPr>
        <w:spacing w:line="276" w:lineRule="auto"/>
        <w:ind w:left="0" w:firstLine="0"/>
        <w:jc w:val="both"/>
        <w:rPr>
          <w:rFonts w:ascii="Arial" w:hAnsi="Arial" w:cs="Arial"/>
        </w:rPr>
      </w:pPr>
      <w:r w:rsidRPr="005645B9">
        <w:rPr>
          <w:rFonts w:ascii="Arial" w:hAnsi="Arial" w:cs="Arial"/>
        </w:rPr>
        <w:t>A contratação será atendida pela seguinte dotação:</w:t>
      </w:r>
    </w:p>
    <w:p w14:paraId="73A160A6" w14:textId="7585D85A" w:rsidR="005645B9" w:rsidRPr="005645B9" w:rsidRDefault="005645B9" w:rsidP="005645B9">
      <w:pPr>
        <w:pStyle w:val="PargrafodaLista"/>
        <w:spacing w:line="276" w:lineRule="auto"/>
        <w:ind w:left="709"/>
        <w:jc w:val="both"/>
        <w:rPr>
          <w:rFonts w:ascii="Arial" w:hAnsi="Arial" w:cs="Arial"/>
        </w:rPr>
      </w:pPr>
      <w:r w:rsidRPr="005645B9">
        <w:rPr>
          <w:rFonts w:ascii="Arial" w:hAnsi="Arial" w:cs="Arial"/>
        </w:rPr>
        <w:t>- Gestão/Unidade: Secretaria Municipal de Turismo e Marketing da Cidade</w:t>
      </w:r>
    </w:p>
    <w:p w14:paraId="1105AF80" w14:textId="1EC3D0E8" w:rsidR="005645B9" w:rsidRPr="005645B9" w:rsidRDefault="005645B9" w:rsidP="005645B9">
      <w:pPr>
        <w:pStyle w:val="PargrafodaLista"/>
        <w:spacing w:line="276" w:lineRule="auto"/>
        <w:ind w:left="709"/>
        <w:jc w:val="both"/>
        <w:rPr>
          <w:rFonts w:ascii="Arial" w:hAnsi="Arial" w:cs="Arial"/>
        </w:rPr>
      </w:pPr>
      <w:r w:rsidRPr="005645B9">
        <w:rPr>
          <w:rFonts w:ascii="Arial" w:hAnsi="Arial" w:cs="Arial"/>
        </w:rPr>
        <w:t>- Fontes de Recursos: 1500 e 1501</w:t>
      </w:r>
    </w:p>
    <w:p w14:paraId="222A8A42" w14:textId="283CFC6B" w:rsidR="005645B9" w:rsidRPr="005645B9" w:rsidRDefault="005645B9" w:rsidP="005645B9">
      <w:pPr>
        <w:pStyle w:val="PargrafodaLista"/>
        <w:spacing w:line="276" w:lineRule="auto"/>
        <w:ind w:left="709"/>
        <w:jc w:val="both"/>
        <w:rPr>
          <w:rFonts w:ascii="Arial" w:hAnsi="Arial" w:cs="Arial"/>
        </w:rPr>
      </w:pPr>
      <w:r w:rsidRPr="005645B9">
        <w:rPr>
          <w:rFonts w:ascii="Arial" w:hAnsi="Arial" w:cs="Arial"/>
        </w:rPr>
        <w:t xml:space="preserve">- Programa de Trabalho: 17.001.23.695.0034.2.326 </w:t>
      </w:r>
    </w:p>
    <w:p w14:paraId="5506C7C3" w14:textId="46D6F3B5" w:rsidR="005645B9" w:rsidRPr="005645B9" w:rsidRDefault="005645B9" w:rsidP="005645B9">
      <w:pPr>
        <w:pStyle w:val="PargrafodaLista"/>
        <w:spacing w:after="113" w:line="276" w:lineRule="auto"/>
        <w:ind w:left="709"/>
        <w:jc w:val="both"/>
        <w:rPr>
          <w:rFonts w:ascii="Arial" w:hAnsi="Arial" w:cs="Arial"/>
        </w:rPr>
      </w:pPr>
      <w:r w:rsidRPr="005645B9">
        <w:rPr>
          <w:rFonts w:ascii="Arial" w:hAnsi="Arial" w:cs="Arial"/>
        </w:rPr>
        <w:t>- Elemento de Despesa: 33.90.30.50</w:t>
      </w:r>
    </w:p>
    <w:p w14:paraId="771BCE11" w14:textId="545B1611" w:rsidR="005645B9" w:rsidRPr="005645B9" w:rsidRDefault="005645B9" w:rsidP="005645B9">
      <w:pPr>
        <w:pStyle w:val="PargrafodaLista"/>
        <w:numPr>
          <w:ilvl w:val="1"/>
          <w:numId w:val="2"/>
        </w:numPr>
        <w:spacing w:after="113" w:line="276" w:lineRule="auto"/>
        <w:ind w:left="0" w:firstLine="0"/>
        <w:jc w:val="both"/>
        <w:rPr>
          <w:rFonts w:ascii="Arial" w:hAnsi="Arial" w:cs="Arial"/>
        </w:rPr>
      </w:pPr>
      <w:r w:rsidRPr="005645B9">
        <w:rPr>
          <w:rFonts w:ascii="Arial" w:hAnsi="Arial" w:cs="Arial"/>
        </w:rPr>
        <w:t>A dotação relativa aos exercícios financeiros subsequentes será indicada após aprovação da Lei Orçamentária respectiva e liberação dos créditos correspondentes, mediante apostilamento.</w:t>
      </w:r>
    </w:p>
    <w:p w14:paraId="120C7BB4" w14:textId="2D3D275F" w:rsidR="00D90EA5" w:rsidRPr="008C13A3"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1"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8C13A3">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2"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3"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807004">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4"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w:t>
      </w:r>
      <w:r w:rsidRPr="008C13A3">
        <w:rPr>
          <w:rFonts w:ascii="Arial" w:hAnsi="Arial" w:cs="Arial"/>
        </w:rPr>
        <w:lastRenderedPageBreak/>
        <w:t>do aditivo deverá ocorrer no prazo máximo de 1 (um) mês (art. 132 da Lei nº 14.133, de 2021).</w:t>
      </w:r>
    </w:p>
    <w:p w14:paraId="59A5E521" w14:textId="0A4AA9D1" w:rsidR="002E43FD" w:rsidRPr="008C13A3"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5"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807004">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6"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7"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8"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807004">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49"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7E1CAD" w:rsidRDefault="001D32DF" w:rsidP="00807004">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 xml:space="preserve">92, §1º da </w:t>
      </w:r>
      <w:r w:rsidR="003E1F86" w:rsidRPr="007E1CAD">
        <w:rPr>
          <w:rFonts w:ascii="Arial" w:hAnsi="Arial" w:cs="Arial"/>
          <w:lang w:val="pt-BR"/>
        </w:rPr>
        <w:t>Lei nº 14.133/21</w:t>
      </w:r>
      <w:r w:rsidR="0055035E" w:rsidRPr="007E1CAD">
        <w:rPr>
          <w:rFonts w:ascii="Arial" w:hAnsi="Arial" w:cs="Arial"/>
          <w:lang w:val="pt-BR"/>
        </w:rPr>
        <w:t>.</w:t>
      </w:r>
    </w:p>
    <w:p w14:paraId="389D31E9" w14:textId="4A054268" w:rsidR="001D32DF" w:rsidRPr="007E1CAD" w:rsidRDefault="001D32DF" w:rsidP="00807004">
      <w:pPr>
        <w:pStyle w:val="PargrafodaLista"/>
        <w:numPr>
          <w:ilvl w:val="1"/>
          <w:numId w:val="2"/>
        </w:numPr>
        <w:tabs>
          <w:tab w:val="left" w:pos="426"/>
        </w:tabs>
        <w:ind w:left="0" w:firstLine="0"/>
        <w:jc w:val="both"/>
        <w:rPr>
          <w:rFonts w:ascii="Arial" w:hAnsi="Arial" w:cs="Arial"/>
        </w:rPr>
      </w:pPr>
      <w:r w:rsidRPr="007E1CAD">
        <w:rPr>
          <w:rFonts w:ascii="Arial" w:hAnsi="Arial" w:cs="Arial"/>
        </w:rPr>
        <w:t xml:space="preserve">Para firmeza e validade do pactuado, o presente Termo de Contrato foi lavrado em </w:t>
      </w:r>
      <w:r w:rsidR="00466BF6" w:rsidRPr="007E1CAD">
        <w:rPr>
          <w:rFonts w:ascii="Arial" w:hAnsi="Arial" w:cs="Arial"/>
        </w:rPr>
        <w:t>03</w:t>
      </w:r>
      <w:r w:rsidRPr="007E1CAD">
        <w:rPr>
          <w:rFonts w:ascii="Arial" w:hAnsi="Arial" w:cs="Arial"/>
        </w:rPr>
        <w:t xml:space="preserve"> (</w:t>
      </w:r>
      <w:r w:rsidR="00466BF6" w:rsidRPr="007E1CAD">
        <w:rPr>
          <w:rFonts w:ascii="Arial" w:hAnsi="Arial" w:cs="Arial"/>
        </w:rPr>
        <w:t>três</w:t>
      </w:r>
      <w:r w:rsidRPr="007E1CAD">
        <w:rPr>
          <w:rFonts w:ascii="Arial" w:hAnsi="Arial" w:cs="Arial"/>
        </w:rPr>
        <w:t xml:space="preserve">) vias de igual 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06039B17"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7E1CAD">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14BAF018" w14:textId="62998974" w:rsidR="0055035E" w:rsidRPr="008C13A3" w:rsidRDefault="0055035E" w:rsidP="001F44F7">
      <w:pPr>
        <w:spacing w:after="120"/>
        <w:jc w:val="both"/>
        <w:rPr>
          <w:rFonts w:ascii="Arial" w:hAnsi="Arial" w:cs="Arial"/>
        </w:rPr>
      </w:pP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075BC99C" w14:textId="67520E5B" w:rsidR="0055035E" w:rsidRPr="008C13A3" w:rsidRDefault="0055035E" w:rsidP="001F44F7">
      <w:pPr>
        <w:spacing w:after="120"/>
        <w:jc w:val="both"/>
        <w:rPr>
          <w:rFonts w:ascii="Arial" w:hAnsi="Arial" w:cs="Arial"/>
        </w:rPr>
      </w:pP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B15AAE">
      <w:headerReference w:type="even" r:id="rId50"/>
      <w:headerReference w:type="default" r:id="rId51"/>
      <w:footerReference w:type="even" r:id="rId52"/>
      <w:footerReference w:type="default" r:id="rId53"/>
      <w:headerReference w:type="first" r:id="rId54"/>
      <w:footerReference w:type="first" r:id="rId55"/>
      <w:pgSz w:w="11910" w:h="16840"/>
      <w:pgMar w:top="1418" w:right="1418" w:bottom="1418" w:left="1418" w:header="426"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309609" w14:textId="77777777" w:rsidR="007A4C11" w:rsidRDefault="007A4C11">
      <w:r>
        <w:separator/>
      </w:r>
    </w:p>
  </w:endnote>
  <w:endnote w:type="continuationSeparator" w:id="0">
    <w:p w14:paraId="184B8EEC" w14:textId="77777777" w:rsidR="007A4C11" w:rsidRDefault="007A4C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swiss"/>
    <w:pitch w:val="default"/>
    <w:sig w:usb0="00000000"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88B0F" w14:textId="77777777" w:rsidR="00CC23D1" w:rsidRDefault="00CC23D1">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684A2B14"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CC23D1" w:rsidRPr="001079F9">
        <w:rPr>
          <w:rStyle w:val="Hyperlink"/>
          <w:rFonts w:ascii="Arial" w:hAnsi="Arial" w:cs="Arial"/>
          <w:sz w:val="18"/>
          <w:szCs w:val="18"/>
        </w:rPr>
        <w:t>licitacaopmnf@gmail.com</w:t>
      </w:r>
    </w:hyperlink>
    <w:r w:rsidR="00CC23D1">
      <w:rPr>
        <w:rFonts w:ascii="Arial" w:hAnsi="Arial" w:cs="Arial"/>
        <w:color w:val="000000"/>
        <w:sz w:val="18"/>
        <w:szCs w:val="18"/>
      </w:rPr>
      <w:t xml:space="preserve"> </w:t>
    </w:r>
    <w:r w:rsidRPr="00C634F1">
      <w:rPr>
        <w:rFonts w:ascii="Arial" w:hAnsi="Arial" w:cs="Arial"/>
        <w:color w:val="000000"/>
        <w:sz w:val="18"/>
        <w:szCs w:val="18"/>
      </w:rPr>
      <w:t>– Telefone: (22) 252</w:t>
    </w:r>
    <w:r w:rsidR="00B15AAE">
      <w:rPr>
        <w:rFonts w:ascii="Arial" w:hAnsi="Arial" w:cs="Arial"/>
        <w:color w:val="000000"/>
        <w:sz w:val="18"/>
        <w:szCs w:val="18"/>
      </w:rPr>
      <w:t xml:space="preserve">5-9100 – </w:t>
    </w:r>
  </w:p>
  <w:p w14:paraId="634A187B" w14:textId="4CA1BF9D" w:rsidR="00B15AAE" w:rsidRPr="00C634F1" w:rsidRDefault="00B15AAE"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1CC18C" w14:textId="77777777" w:rsidR="00CC23D1" w:rsidRDefault="00CC23D1">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44E6B7" w14:textId="77777777" w:rsidR="007A4C11" w:rsidRDefault="007A4C11">
      <w:r>
        <w:separator/>
      </w:r>
    </w:p>
  </w:footnote>
  <w:footnote w:type="continuationSeparator" w:id="0">
    <w:p w14:paraId="18B98947" w14:textId="77777777" w:rsidR="007A4C11" w:rsidRDefault="007A4C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47A977" w14:textId="77777777" w:rsidR="00CC23D1" w:rsidRDefault="00CC23D1">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D3F84" w14:textId="77777777" w:rsidR="00B15AAE" w:rsidRPr="000D7971" w:rsidRDefault="00B15AAE" w:rsidP="00B15AAE">
    <w:pPr>
      <w:pStyle w:val="Cabealho"/>
      <w:ind w:left="142" w:hanging="568"/>
    </w:pPr>
    <w:r>
      <w:rPr>
        <w:noProof/>
      </w:rPr>
      <mc:AlternateContent>
        <mc:Choice Requires="wps">
          <w:drawing>
            <wp:anchor distT="0" distB="0" distL="114300" distR="114300" simplePos="0" relativeHeight="251659264" behindDoc="1" locked="0" layoutInCell="1" allowOverlap="1" wp14:anchorId="2CDAABC2" wp14:editId="5BFBEE3E">
              <wp:simplePos x="0" y="0"/>
              <wp:positionH relativeFrom="column">
                <wp:posOffset>3960495</wp:posOffset>
              </wp:positionH>
              <wp:positionV relativeFrom="paragraph">
                <wp:posOffset>229235</wp:posOffset>
              </wp:positionV>
              <wp:extent cx="1883410" cy="56832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18EF3C86" w14:textId="77777777" w:rsidR="00B15AAE" w:rsidRDefault="00B15AAE" w:rsidP="00B15AAE">
                          <w:pPr>
                            <w:pStyle w:val="SemEspaamento"/>
                          </w:pPr>
                          <w:r>
                            <w:rPr>
                              <w:rFonts w:cs="Calibri"/>
                              <w:sz w:val="20"/>
                              <w:szCs w:val="20"/>
                            </w:rPr>
                            <w:t>PROCESSO Nº: 17.122/2023</w:t>
                          </w:r>
                        </w:p>
                        <w:p w14:paraId="2CF19E46" w14:textId="77777777" w:rsidR="00B15AAE" w:rsidRDefault="00B15AAE" w:rsidP="00B15AAE">
                          <w:pPr>
                            <w:pStyle w:val="SemEspaamento"/>
                          </w:pPr>
                        </w:p>
                        <w:p w14:paraId="4C51A2BE" w14:textId="77777777" w:rsidR="00B15AAE" w:rsidRDefault="00B15AAE" w:rsidP="00B15AAE">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2CDAABC2" id="Retângulo 4" o:spid="_x0000_s1026" style="position:absolute;left:0;text-align:left;margin-left:311.85pt;margin-top:18.0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" strokeweight=".26mm">
              <v:stroke joinstyle="round"/>
              <v:path arrowok="t"/>
              <v:textbox>
                <w:txbxContent>
                  <w:p w14:paraId="18EF3C86" w14:textId="77777777" w:rsidR="00B15AAE" w:rsidRDefault="00B15AAE" w:rsidP="00B15AAE">
                    <w:pPr>
                      <w:pStyle w:val="SemEspaamento"/>
                    </w:pPr>
                    <w:r>
                      <w:rPr>
                        <w:rFonts w:cs="Calibri"/>
                        <w:sz w:val="20"/>
                        <w:szCs w:val="20"/>
                      </w:rPr>
                      <w:t>PROCESSO Nº: 17.122/2023</w:t>
                    </w:r>
                  </w:p>
                  <w:p w14:paraId="2CF19E46" w14:textId="77777777" w:rsidR="00B15AAE" w:rsidRDefault="00B15AAE" w:rsidP="00B15AAE">
                    <w:pPr>
                      <w:pStyle w:val="SemEspaamento"/>
                    </w:pPr>
                  </w:p>
                  <w:p w14:paraId="4C51A2BE" w14:textId="77777777" w:rsidR="00B15AAE" w:rsidRDefault="00B15AAE" w:rsidP="00B15AAE">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6AEFA646" wp14:editId="06CABEE6">
          <wp:extent cx="3517900" cy="1075055"/>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53CB7D" w14:textId="77777777" w:rsidR="00CC23D1" w:rsidRDefault="00CC23D1">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8"/>
  </w:num>
  <w:num w:numId="7">
    <w:abstractNumId w:val="3"/>
  </w:num>
  <w:num w:numId="8">
    <w:abstractNumId w:val="7"/>
  </w:num>
  <w:num w:numId="9">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21C66"/>
    <w:rsid w:val="00043FA7"/>
    <w:rsid w:val="00055A35"/>
    <w:rsid w:val="00060815"/>
    <w:rsid w:val="00064A3F"/>
    <w:rsid w:val="000659B7"/>
    <w:rsid w:val="0007531B"/>
    <w:rsid w:val="00085E40"/>
    <w:rsid w:val="00090A03"/>
    <w:rsid w:val="00090C31"/>
    <w:rsid w:val="00092735"/>
    <w:rsid w:val="00097D7B"/>
    <w:rsid w:val="000A1E64"/>
    <w:rsid w:val="000A4560"/>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33F"/>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5B9"/>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A5A2E"/>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A4C11"/>
    <w:rsid w:val="007B0D84"/>
    <w:rsid w:val="007B28CD"/>
    <w:rsid w:val="007E1CA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624CE"/>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5AAE"/>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3D1"/>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2.xml"/><Relationship Id="rId5" Type="http://schemas.openxmlformats.org/officeDocument/2006/relationships/settings" Target="settings.xml"/><Relationship Id="rId19" Type="http://schemas.openxmlformats.org/officeDocument/2006/relationships/hyperlink" Target="https://www.planalto.gov.br/ccivil_03/_ato2011-2014/2013/lei/l12846.htm" TargetMode="Externa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455</TotalTime>
  <Pages>13</Pages>
  <Words>5149</Words>
  <Characters>27808</Characters>
  <Application>Microsoft Office Word</Application>
  <DocSecurity>0</DocSecurity>
  <Lines>231</Lines>
  <Paragraphs>65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39</cp:revision>
  <cp:lastPrinted>2024-03-18T13:36:00Z</cp:lastPrinted>
  <dcterms:created xsi:type="dcterms:W3CDTF">2023-08-18T18:10:00Z</dcterms:created>
  <dcterms:modified xsi:type="dcterms:W3CDTF">2024-03-18T13:37:00Z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